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合同编号：________________</w:t>
      </w:r>
    </w:p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商品房买卖合同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（出卖人立场示范文本）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签订日期：______年____月____日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合同编号：________________　　备案号：________________</w:t>
      </w:r>
    </w:p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商品房买卖合同（出卖人立场版）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（出卖人立场示范文本）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出卖人（甲方）：________________　　统一社会信用代码：________________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法定代表人：________________　　住所：________________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联系电话：________________　　资质证书编号：________________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预售资金监管账户：________________（开户行：________________）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买受人（乙方）：________________　　身份证号／统一社会信用代码：________________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住所／通讯地址：________________　　联系电话：________________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共同买受人：________________　　委托代理人：________________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（注：出卖人应核验买受人身份及购房资格并留存资料；限购城市应先核查资格再签约收款。）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鉴于：出卖人依法取得该房屋所在宗地的建设用地使用权及预售许可；买受人已查阅项目证照及不利因素提示，自愿购买并承诺具备购房及贷款条件。双方依据《民法典》及商品房销售相关规定订立本合同。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sz w:val="28"/>
        </w:rPr>
        <w:t>签订日期：______年____月____日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第一条　定义与解释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1.1　“该房屋”指第三条载明的商品房及分摊的共用建筑面积；“交付”指通知交房并签署《房屋交接单》。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1.2　“实测面积”指房产测绘成果报告载明的面积；本合同“日”均指日历日。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第二条　项目情况与销售依据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2.1　项目名称____，坐落____；预售许可证号____，不动产权证号____，规划、施工许可文件齐备并在售楼处公示。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2.2　买受人确认已查阅上述证照及不利因素提示，对周边环境、配套现状及建设进度已知悉，不因此主张解约或索赔。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第三条　房屋基本情况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3.1　该房屋位于____幢____单元____层____号房，用途____，结构____，层高____米，建筑面积____平方米（套内____平方米）。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3.2　上述面积为预测面积，以产权登记面积为准；土地用途____，年限至____年____月____日；在建工程抵押：□有（于____前注销）□无。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第四条　计价方式与价款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4.1　按第____种方式计价：按建筑面积计价，单价____元／平方米，总价____元；或按套内面积计价，单价____元／平方米，总价____元。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4.2　总价不含契税、印花税、登记费、专项维修资金、贷款费用及交付时应缴的物业服务费，该等费用由买受人承担。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第五条　面积差异处理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5.1　实测与预测面积的误差比绝对值在3％以内（含3％）的，据实结算、多退少补，互不追究违约责任，买受人不得据此解除合同或主张赔偿。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5.2　误差比超过3％的，买受人应在收到出卖人书面通知之日起十五日内书面选择解除合同；该十五日为除斥期间，逾期未选择的，视为同意据实结算，买受人不得再以面积误差为由主张解除合同、减少价款或索赔。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5.3　买受人不解除的：面积增加的，3％以内部分由买受人补足，超出3％部分由双方按____分担；面积减少的，3％以内部分由出卖人返还，超出3％部分按____返还。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5.4　（注：上述约定不得低于司法解释关于3％误差的强制标准，否则该部分约定可能被认定无效。）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第六条　付款方式与期限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6.1　买受人按第____种方式付款：一次性付款于____年____月____日前付清____元；分期付款于____年____月____日前付____元，余款交付时付清；按揭付款签约后____日内付首付____元。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6.2　款项以到达指定账户之日为付款日，逾期到账视为逾期付款。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第七条　按揭贷款办理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7.1　买受人应在签约后____日内自行向银行申请贷款并提交真实资料；出卖人仅负协助义务，不保证贷款获批及额度。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7.2　贷款未获批或额度不足的，买受人应在接到通知后____日内以现金补足；逾期未补足的，按第八条承担逾期付款责任。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7.3　出卖人的协助义务以提供项目证照、预售许可、阶段性担保等文件为限，不保证贷款获批、额度及放款时间，亦不承担因银行信贷政策调整、买受人征信记录、收入证明不符、共同借款人资格不足或放款迟延产生的任何责任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第八条　买受人逾期付款的责任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8.1　买受人逾期付款的，按逾期金额每日万分之三支付违约金；逾期超过三十日，经出卖人书面催告后十五日内仍未支付的，出卖人有权解除合同。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8.2　出卖人解除合同的，可没收定金或收取总价款____％（不超过20％）的违约金，从已付款中扣除；另行出售的差价损失超过违约金的，买受人应予补足。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8.3　出卖人依前款解除合同的，有权另行出售该房屋，买受人应承担另行出售的差价、佣金、资金占用损失及出卖人实现债权的费用；已付款在扣除上述款项及违约金后无息返还，不足部分买受人继续清偿。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第九条　交付期限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9.1　出卖人应于____年____月____日前交付该房屋。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9.2　因下列事由致交付延期的，交付期限相应顺延，出卖人不承担逾期交付责任：买受人未按期支付到期款项或未按期办理贷款手续；买受人未按期接收交付通知或未按期办理交接；买受人要求变更设计、增加工程内容或调整装修标准；政府行为、行政审批迟延、政策停工、市政配套未到位；疫情或管控措施、极端天气、重大活动及考试期间停工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第十条　交付条件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10.1　交付以取得竣工验收备案证明、实测面积报告及《住宅质量保证书》《住宅使用说明书》为条件，出卖人应于交付时提供。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10.2　买受人不得以装修瑕疵、局部渗漏、配套未完善等非主体结构问题拒收房屋，该等问题由出卖人按第十四条整改。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第十一条　交付通知与视为交付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11.1　出卖人按载明地址发出交付通知，买受人未在通知期限内办理交接、领取钥匙或签署《房屋交接单》的，自通知交付日起视为交付，买受人不得以未实际接收为由拒绝承担相应后果。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11.2　视为交付后，房屋毁损灭失风险、物业服务费、水电费及保修期起算均自该日起转移或计算。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11.3　买受人验收时应当场提出异议并在《房屋交接单》中逐项记载，未提出异议、仅作概括性异议或已领取钥匙、办理入住手续的，视为该房屋符合交付条件且不存在可见瑕疵；隐蔽瑕疵应于发现后七日内书面提出并保留证据，逾期未提出的，视为放弃异议，但地基基础与主体结构质量问题除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11.4　买受人不得以装修瑕疵、局部渗漏、配套未完善、绿化未完成等非主体结构问题拒收房屋或拒绝签署交接文件，该等问题由出卖人按第十四条整改，整改期间买受人不得主张逾期交付违约金。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第十二条　逾期交付的责任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12.1　出卖人逾期交付的，按买受人已付价款每日万分之零点五支付违约金，累计不超过总价款的百分之五；该违约金为买受人因逾期交付所受损失的唯一救济，买受人不得另行主张租金、装修、搬迁、可得利益等损失，亦不得据此拒收房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12.2　因政府行为、市政配套延误、疫情管控、施工管制、极端天气等非出卖人原因致延期的，交付期限顺延，出卖人不承担违约责任。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12.3　逾期超过____日，买受人有权解约；出卖人应退款并按已付价款____％支付违约金。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12.4　逾期交付超过一百八十日的，买受人有权解除合同；出卖人应退还已付款并按已付价款的百分之五支付违约金，不承担其他赔偿责任。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第十三条　规划设计变更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13.1　经批准变更致结构形式、户型、空间尺寸、朝向、层高变化的，出卖人应于变更确定后10日内书面通知买受人。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13.2　买受人应在收到通知后十五日内书面选择解约或继续履行；逾期未答复的，视为同意变更，价款不调整，买受人不得事后以变更为由主张解除合同、减少价款或索赔。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第十四条　质量与保修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14.1　该房屋按国家工程建设强制性标准及附件三标准交付；主体结构经检测不合格的，买受人有权解约。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14.2　保修期自交付起算：主体结构为设计文件规定的合理使用年限；防水5年；供热供冷系统2个采暖期；设备安装与装修2年。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14.3　因下列原因造成的损坏，出卖人不承担保修责任：买受人使用不当、超负荷使用或未按使用说明书维护；买受人擅自改动房屋结构、管线或公共设施；二次装修、添置设备或自行维修；第三方施工、相邻工程施工或第三人侵权；不可抗力、自然磨损或正常沉降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14.4　出卖人应在接到通知后三十日内维修；买受人未经出卖人书面确认自行维修或委托第三方维修的，费用自担，并视为放弃要求出卖人修复的权利。经两次维修仍不能正常使用的，买受人可要求折价补偿，但不影响本合同其他条款的效力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第十五条　装饰装修与设备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15.1　装修、设备标准以附件三为准；出卖人以同等品质材料替代的，不视为违约。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15.2　样板房、沙盘及宣传资料仅作展示参考，不构成合同内容；买受人不得以装修差异拒收房屋，可要求按附件三整改或折价补偿。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15.3　（注：对房屋及相关设施作出具体确定说明且影响价格的宣传，仍可能被认定为合同内容，本条不能完全排除该风险。）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第十六条　配套设施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16.1　项目配套设施以政府批准的规划为准，出卖人对周边市政设施、学区划分、交通规划不作承诺。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第十七条　产权登记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17.1　出卖人应在交付后____日内完成首次登记并提供资料；买受人应在接到通知后____日内提交资料、缴税并共同申请转移登记。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17.2　因买受人未及时提交资料或缴税致逾期办证的，出卖人不承担责任。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17.3　因出卖人原因致逾期办证的，按买受人已付价款每日万分之零点五支付违约金，累计不超过总价款的百分之二，且为买受人就此所受损失的唯一救济。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第十八条　前期物业与维修资金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18.1　买受人应在接收房屋时签署临时管理规约及前期物业服务合同；未签署的，出卖人可暂缓交付，暂缓期视为已交付。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18.2　首期专项维修资金由买受人交存；交付前的物业服务费由出卖人承担。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第十九条　税费承担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19.1　交易税费由双方依法各自承担；契税、登记费及贷款费用由买受人承担。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第二十条　不可抗力与政策变动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20.1　因不可抗力致不能履行或延期履行的，出卖人可顺延履行或解除合同，仅退还已付款，不承担违约金及可得利益损失。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20.2　限购、限贷、限售、税收政策调整或购房资格审核不通过致合同不能履行的，双方互不承担违约责任，出卖人退还已付款（不计息），买受人应配合办理解除备案与贷款结清手续。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本款关于政策调整互不承担违约责任的约定，不能对抗《中华人民共和国民法典》第五百六十三条规定的法定解除权。政策调整致合同目的不能实现的，买受人仍可依法解除合同并要求返还已付款及占用期间利息，但不能主张违约金。本条亦不适用于出卖人未取得预售许可、房屋被查封或已另售他人等可归责于出卖人的情形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第二十一条　备案、变更与解除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21.1　出卖人负责办理合同备案，买受人应配合提供资料并对资料真实性负责。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21.2　合同解除的，买受人应配合办理备案注销、抵押注销，并在____日内腾退房屋、结清费用。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第二十二条　违约责任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22.1　买受人违约的，应赔偿出卖人因此遭受的全部直接损失；违约金不足以弥补的，出卖人有权另行主张差额。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22.2　买受人违约的，应赔偿出卖人为实现债权支出的律师费、保全费、保全担保费、公证费、差旅费及执行费；出卖人违约的，赔偿责任以本合同明确约定的违约金为限，买受人不得另行主张可得利益、商誉损失、租金损失及间接损失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第二十三条　通知与送达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23.1　双方确认首部地址、电话、邮箱为有效送达地址，适用于各类通知、催告、解除通知及诉讼文书送达。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23.2　专人送达以签收日为送达日，特快专递交邮后第3日视为送达；地址变更未告知的，自负不利后果。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第二十四条　争议解决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24.1　本合同的订立、效力、解释、履行及争议解决，均适用中华人民共和国法律。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24.2　因本合同引起的或与本合同有关的任何争议，双方应友好协商解决；协商不成的，任何一方均有权向甲方住所地人民法院提起诉讼。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24.3　败诉方应承担胜诉方为本案支出的律师费、保全费、保全担保费、公证费、差旅费等实现债权的合理费用。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普通商品房买卖合同不属于《最高人民法院关于适用〈中华人民共和国民事诉讼法〉的解释》第二十八条列举的适用不动产专属管辖的合同类型，该条限于农村土地承包经营合同、房屋租赁合同、建设工程施工合同及政策性房屋买卖合同，故本条约定甲方住所地人民法院管辖合法有效。甲方住所地系《中华人民共和国民事诉讼法》第三十五条规定的法定可选连接点，与争议具有实际联系，可显著降低出卖人异地应诉与批量诉讼的成本。若本合同项下房屋属经济适用住房、限价商品住房等政策性房屋，则应按不动产纠纷由房屋所在地人民法院专属管辖，第24.2项应改为向房屋所在地人民法院起诉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第二十五条　其他约定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25.1　本合同自双方签字（自然人签字并按指印）、盖章之日起生效，一式____份，双方各执____份。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25.2　附件与本合同具有同等效力；补充协议与本合同不一致的，以补充协议为准。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25.3　买受人确认已阅读全部条款，特别是免除或限制出卖人责任的条款，出卖人已作出说明。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（以下无正文，为签署栏）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出卖人（甲方）（盖章）：________________　　法定代表人或授权代表：________________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签订日期：____年____月____日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买受人（乙方）（签字并按指印）：________________　　共同买受人：________________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委托代理人：________________　　签订日期：____年____月____日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附件一　房屋平面图及楼层位置示意图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附件二　公共部位与公用房屋分摊建筑面积构成说明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附件三　装修、设备标准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附件四　前期物业服务合同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附件五　临时管理规约</w:t>
      </w:r>
    </w:p>
    <w:sectPr w:rsidR="00FC693F" w:rsidRPr="0006063C" w:rsidSect="00034616">
      <w:pgSz w:w="12240" w:h="15840"/>
      <w:pgMar w:top="1701" w:right="1474" w:bottom="147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