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管辖权异议申请书</w:t>
      </w:r>
    </w:p>
    <w:bookmarkStart w:id="22" w:name="管辖权异议申请书"/>
    <w:p>
      <w:pPr>
        <w:pStyle w:val="Heading1"/>
      </w:pPr>
      <w:r>
        <w:t xml:space="preserve">管辖权异议申请书</w:t>
      </w:r>
    </w:p>
    <w:p>
      <w:pPr>
        <w:pStyle w:val="FirstParagraph"/>
      </w:pPr>
      <w:r>
        <w:rPr>
          <w:bCs/>
          <w:b/>
        </w:rPr>
        <w:t xml:space="preserve">申请人（被告）：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原告：</w:t>
      </w:r>
      <w:r>
        <w:t xml:space="preserve"> </w:t>
      </w:r>
      <w:r>
        <w:t xml:space="preserve">〔姓名／名称〕。</w:t>
      </w:r>
    </w:p>
    <w:p>
      <w:pPr>
        <w:pStyle w:val="BodyText"/>
      </w:pPr>
      <w:r>
        <w:t xml:space="preserve">申请人于〔日期〕收到贵院送达的〔案号〕案件应诉通知书及起诉状副本。现依法提出管辖权异议。</w:t>
      </w:r>
    </w:p>
    <w:bookmarkStart w:id="20" w:name="申请事项"/>
    <w:p>
      <w:pPr>
        <w:pStyle w:val="Heading2"/>
      </w:pPr>
      <w:r>
        <w:t xml:space="preserve">申请事项</w:t>
      </w:r>
    </w:p>
    <w:p>
      <w:pPr>
        <w:pStyle w:val="FirstParagraph"/>
      </w:pPr>
      <w:r>
        <w:t xml:space="preserve">请求裁定将本案移送〔有管辖权的人民法院名称〕审理。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rPr>
          <w:bCs/>
          <w:b/>
        </w:rPr>
        <w:t xml:space="preserve">一、本案不属于贵院管辖</w:t>
      </w:r>
    </w:p>
    <w:p>
      <w:pPr>
        <w:pStyle w:val="BodyText"/>
      </w:pPr>
      <w:r>
        <w:t xml:space="preserve">〔说明理由。常见情形：</w:t>
      </w:r>
      <w:r>
        <w:t xml:space="preserve"> </w:t>
      </w:r>
      <w:r>
        <w:t xml:space="preserve">- 被告住所地不在贵院辖区，且合同未约定由贵院管辖；</w:t>
      </w:r>
      <w:r>
        <w:t xml:space="preserve"> </w:t>
      </w:r>
      <w:r>
        <w:t xml:space="preserve">- 合同虽约定管辖，但约定不明或违反级别管辖、专属管辖规定；</w:t>
      </w:r>
      <w:r>
        <w:t xml:space="preserve"> </w:t>
      </w:r>
      <w:r>
        <w:t xml:space="preserve">- 本案为不动产纠纷／港口作业纠纷／继承纠纷，属专属管辖；</w:t>
      </w:r>
      <w:r>
        <w:t xml:space="preserve"> </w:t>
      </w:r>
      <w:r>
        <w:t xml:space="preserve">- 双方之间存在有效的仲裁协议，应驳回起诉。〕</w:t>
      </w:r>
    </w:p>
    <w:p>
      <w:pPr>
        <w:pStyle w:val="BodyText"/>
      </w:pPr>
      <w:r>
        <w:rPr>
          <w:bCs/>
          <w:b/>
        </w:rPr>
        <w:t xml:space="preserve">二、依据</w:t>
      </w:r>
    </w:p>
    <w:p>
      <w:pPr>
        <w:pStyle w:val="BodyText"/>
      </w:pPr>
      <w:r>
        <w:t xml:space="preserve">根据《中华人民共和国民事诉讼法》第〔条〕条及《最高人民法院关于适用〈中华人民共和国民事诉讼法〉的解释》第〔条〕条之规定，本案应由〔法院名称〕管辖。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〔受理案件的人民法院名称〕</w:t>
      </w:r>
    </w:p>
    <w:p>
      <w:pPr>
        <w:pStyle w:val="BodyText"/>
      </w:pPr>
      <w:r>
        <w:t xml:space="preserve">申请人：〔签名／盖章〕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管辖权异议应在</w:t>
      </w:r>
      <w:r>
        <w:rPr>
          <w:bCs/>
          <w:b/>
        </w:rPr>
        <w:t xml:space="preserve">提交答辩状期间</w:t>
      </w:r>
      <w:r>
        <w:t xml:space="preserve">（收到起诉状副本之日起 15 日内）提出，逾期提出的法院不予审查。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管辖权异议申请书</dc:title>
  <dc:creator/>
  <cp:category>诉讼文书</cp:category>
  <cp:keywords/>
  <dcterms:created xsi:type="dcterms:W3CDTF">2026-10-29T09:02:53Z</dcterms:created>
  <dcterms:modified xsi:type="dcterms:W3CDTF">2026-10-29T09:02:53Z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收到应诉材料后 15 日内提出。逾期视为放弃。</vt:lpwstr>
  </property>
  <property fmtid="{D5CDD505-2E9C-101B-9397-08002B2CF9AE}" pid="3" name="slug">
    <vt:lpwstr>guan-xia-quan-yi-yi-shen-qing-shu</vt:lpwstr>
  </property>
</Properties>
</file>